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6921" w14:textId="77777777" w:rsidR="006D0AF7" w:rsidRPr="003B57D9" w:rsidRDefault="0003390B" w:rsidP="003B57D9">
      <w:pPr>
        <w:spacing w:after="0"/>
        <w:jc w:val="center"/>
        <w:rPr>
          <w:b/>
          <w:sz w:val="28"/>
          <w:szCs w:val="28"/>
          <w:lang w:val="cs-CZ"/>
        </w:rPr>
      </w:pPr>
      <w:r w:rsidRPr="003B57D9">
        <w:rPr>
          <w:b/>
          <w:sz w:val="28"/>
          <w:szCs w:val="28"/>
          <w:lang w:val="cs-CZ"/>
        </w:rPr>
        <w:t>Centrum Badań Przedklinicznych i Technologii</w:t>
      </w:r>
      <w:r w:rsidR="009D22FF" w:rsidRPr="003B57D9">
        <w:rPr>
          <w:b/>
          <w:sz w:val="28"/>
          <w:szCs w:val="28"/>
          <w:lang w:val="cs-CZ"/>
        </w:rPr>
        <w:t xml:space="preserve"> (CePT)</w:t>
      </w:r>
    </w:p>
    <w:p w14:paraId="2641EBBC" w14:textId="77777777" w:rsidR="009D22FF" w:rsidRPr="003B57D9" w:rsidRDefault="009D22FF" w:rsidP="003B57D9">
      <w:pPr>
        <w:spacing w:after="0"/>
        <w:jc w:val="both"/>
        <w:rPr>
          <w:b/>
          <w:lang w:val="cs-CZ"/>
        </w:rPr>
      </w:pPr>
    </w:p>
    <w:p w14:paraId="49FD4F7B" w14:textId="01F2E005" w:rsidR="00000754" w:rsidRPr="003B57D9" w:rsidRDefault="00362372" w:rsidP="003B57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 w:rsidRPr="003B57D9">
        <w:rPr>
          <w:rFonts w:eastAsia="Calibri" w:cs="Arial"/>
          <w:b/>
        </w:rPr>
        <w:t>Centrum Badań Przedklinicznych i Technologii (CePT)</w:t>
      </w:r>
      <w:r w:rsidR="00E82B20" w:rsidRPr="003B57D9">
        <w:rPr>
          <w:rFonts w:eastAsia="Calibri" w:cs="Arial"/>
        </w:rPr>
        <w:t xml:space="preserve"> </w:t>
      </w:r>
      <w:r w:rsidRPr="003B57D9">
        <w:rPr>
          <w:rFonts w:eastAsia="Calibri" w:cs="Arial"/>
        </w:rPr>
        <w:t>jest największym przedsięwzięciem biomedycznym i biotechnologicznym w Europie Środkowo-Wschodniej</w:t>
      </w:r>
      <w:r w:rsidR="00DF6807" w:rsidRPr="003B57D9">
        <w:rPr>
          <w:rFonts w:eastAsia="Calibri" w:cs="Arial"/>
        </w:rPr>
        <w:t xml:space="preserve"> i jednocześnie największą inwestycją w naukę </w:t>
      </w:r>
      <w:r w:rsidR="00027C39">
        <w:rPr>
          <w:rFonts w:eastAsia="Calibri" w:cs="Arial"/>
        </w:rPr>
        <w:br/>
      </w:r>
      <w:r w:rsidR="00DF6807" w:rsidRPr="003B57D9">
        <w:rPr>
          <w:rFonts w:eastAsia="Calibri" w:cs="Arial"/>
        </w:rPr>
        <w:t>w Polsce</w:t>
      </w:r>
      <w:r w:rsidRPr="003B57D9">
        <w:rPr>
          <w:rFonts w:eastAsia="Calibri" w:cs="Arial"/>
        </w:rPr>
        <w:t>.</w:t>
      </w:r>
      <w:r w:rsidR="0061264B" w:rsidRPr="003B57D9">
        <w:rPr>
          <w:rFonts w:cs="Calibri"/>
        </w:rPr>
        <w:t xml:space="preserve"> </w:t>
      </w:r>
      <w:r w:rsidR="00000754" w:rsidRPr="003B57D9">
        <w:rPr>
          <w:rFonts w:cs="Calibri"/>
        </w:rPr>
        <w:t xml:space="preserve">To </w:t>
      </w:r>
      <w:r w:rsidR="00000754" w:rsidRPr="003B57D9">
        <w:rPr>
          <w:rFonts w:eastAsia="Calibri" w:cs="Arial"/>
        </w:rPr>
        <w:t>prężny ośrodek naukowy składający się ze ściśle współpracujących ze sobą centrów badawczych, w których prowadzone są interdyscyplinarne badania dotyczące najczęściej występujących chorób cywilizacyjnych, w szczególności: chorób nowotworowych, neurologicznych, układu krążenia oraz schorzeń związanych ze starzeniem się.</w:t>
      </w:r>
      <w:r w:rsidR="00000754" w:rsidRPr="003B57D9">
        <w:rPr>
          <w:rFonts w:cs="Calibri"/>
        </w:rPr>
        <w:t xml:space="preserve"> </w:t>
      </w:r>
    </w:p>
    <w:p w14:paraId="15DF06C4" w14:textId="77777777" w:rsidR="00000754" w:rsidRPr="003B57D9" w:rsidRDefault="00000754" w:rsidP="003B57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</w:p>
    <w:p w14:paraId="281341F4" w14:textId="5D88C44E" w:rsidR="00000754" w:rsidRPr="003B57D9" w:rsidRDefault="00000754" w:rsidP="003B57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Verdana"/>
        </w:rPr>
      </w:pPr>
      <w:r w:rsidRPr="003B57D9">
        <w:rPr>
          <w:rFonts w:eastAsia="Calibri" w:cs="Arial"/>
        </w:rPr>
        <w:t>Integralną częścią koncepcji projektu CePT jest także transfer technologii, które</w:t>
      </w:r>
      <w:r w:rsidR="00706DBD">
        <w:rPr>
          <w:rFonts w:eastAsia="Calibri" w:cs="Arial"/>
        </w:rPr>
        <w:t>go</w:t>
      </w:r>
      <w:r w:rsidRPr="003B57D9">
        <w:rPr>
          <w:rFonts w:eastAsia="Calibri" w:cs="Arial"/>
        </w:rPr>
        <w:t xml:space="preserve"> celem jest jak najszybsze wprowadzenie osiągnięć z zakresu badań przedklinicznych do medycyny praktycznej. Opiera się on na współpracy z przemysłem</w:t>
      </w:r>
      <w:r w:rsidRPr="003B57D9">
        <w:rPr>
          <w:rFonts w:cs="Verdana"/>
        </w:rPr>
        <w:t xml:space="preserve">, zarówno z dużymi firmami z sektora biotechnologicznego, jak również z małymi i średnimi innowacyjnymi przedsiębiorstwami działającymi w obszarze diagnostyki, telemedycyny </w:t>
      </w:r>
      <w:r w:rsidR="00027C39">
        <w:rPr>
          <w:rFonts w:cs="Verdana"/>
        </w:rPr>
        <w:br/>
      </w:r>
      <w:r w:rsidRPr="003B57D9">
        <w:rPr>
          <w:rFonts w:cs="Verdana"/>
        </w:rPr>
        <w:t>i nanotechnologii.</w:t>
      </w:r>
    </w:p>
    <w:p w14:paraId="05D602B0" w14:textId="77777777" w:rsidR="00000754" w:rsidRPr="003B57D9" w:rsidRDefault="00000754" w:rsidP="003B57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</w:p>
    <w:p w14:paraId="7E31D3A1" w14:textId="77777777" w:rsidR="005C587D" w:rsidRPr="003B57D9" w:rsidRDefault="005C587D" w:rsidP="003B57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 w:rsidRPr="003B57D9">
        <w:t>Instytucje tworzące konsorcjum CePT należą do awangardy jednostek naukowych i naukowo-dydaktycznych w Polsce i są w dużej mierze odpowiedzialne za kształtowanie obrazu i roli całej polskiej nauki, zarówno w wymiarze krajowym, jak i międzynarodowym:</w:t>
      </w:r>
    </w:p>
    <w:p w14:paraId="5890C272" w14:textId="77777777" w:rsidR="005C587D" w:rsidRPr="003B57D9" w:rsidRDefault="005C587D" w:rsidP="003B57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</w:p>
    <w:p w14:paraId="44806C1A" w14:textId="77777777" w:rsidR="005C587D" w:rsidRPr="003B57D9" w:rsidRDefault="005C587D" w:rsidP="00E859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3B57D9">
        <w:rPr>
          <w:rFonts w:eastAsia="Calibri" w:cs="Arial"/>
        </w:rPr>
        <w:t>Warszawski Uniwersytet Medyczny (WUM)</w:t>
      </w:r>
    </w:p>
    <w:p w14:paraId="0DBFEF60" w14:textId="77777777" w:rsidR="005C587D" w:rsidRPr="003B57D9" w:rsidRDefault="005C587D" w:rsidP="00E859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3B57D9">
        <w:rPr>
          <w:rFonts w:eastAsia="Calibri" w:cs="Arial"/>
        </w:rPr>
        <w:t xml:space="preserve">Uniwersytet Warszawski (UW) </w:t>
      </w:r>
    </w:p>
    <w:p w14:paraId="174EE5C2" w14:textId="77777777" w:rsidR="005C587D" w:rsidRPr="003B57D9" w:rsidRDefault="005C587D" w:rsidP="00E859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3B57D9">
        <w:rPr>
          <w:rFonts w:eastAsia="Calibri" w:cs="Arial"/>
        </w:rPr>
        <w:t xml:space="preserve">Politechnika Warszawska (PW) </w:t>
      </w:r>
    </w:p>
    <w:p w14:paraId="48D0F993" w14:textId="77777777" w:rsidR="005C587D" w:rsidRPr="003B57D9" w:rsidRDefault="005C587D" w:rsidP="00E859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3B57D9">
        <w:rPr>
          <w:rFonts w:eastAsia="Calibri" w:cs="Arial"/>
        </w:rPr>
        <w:t xml:space="preserve">Instytut Biologii Doświadczalnej im. M. Nenckiego (IBD PAN) </w:t>
      </w:r>
    </w:p>
    <w:p w14:paraId="14035BCA" w14:textId="77777777" w:rsidR="005C587D" w:rsidRPr="003B57D9" w:rsidRDefault="005C587D" w:rsidP="00E859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3B57D9">
        <w:rPr>
          <w:rFonts w:eastAsia="Calibri" w:cs="Arial"/>
        </w:rPr>
        <w:t xml:space="preserve">Instytut Biochemii i Biofizyki (IBB PAN) </w:t>
      </w:r>
    </w:p>
    <w:p w14:paraId="5FE510A0" w14:textId="77777777" w:rsidR="005C587D" w:rsidRPr="003B57D9" w:rsidRDefault="005C587D" w:rsidP="00E859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3B57D9">
        <w:rPr>
          <w:rFonts w:eastAsia="Calibri" w:cs="Arial"/>
        </w:rPr>
        <w:t>Instytut Medycyny Doświadczalnej i Klinicznej im. M. Mossakowskiego (IMDiK PAN)</w:t>
      </w:r>
    </w:p>
    <w:p w14:paraId="71BBA576" w14:textId="77777777" w:rsidR="005C587D" w:rsidRPr="003B57D9" w:rsidRDefault="005C587D" w:rsidP="00E859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3B57D9">
        <w:rPr>
          <w:rFonts w:eastAsia="Calibri" w:cs="Arial"/>
        </w:rPr>
        <w:t xml:space="preserve">Międzynarodowy Instytut Biologii Molekularnej i Komórkowej (MIBMiK) </w:t>
      </w:r>
    </w:p>
    <w:p w14:paraId="46C789D1" w14:textId="77777777" w:rsidR="005C587D" w:rsidRPr="003B57D9" w:rsidRDefault="005C587D" w:rsidP="00E859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3B57D9">
        <w:rPr>
          <w:rFonts w:eastAsia="Calibri" w:cs="Arial"/>
        </w:rPr>
        <w:t xml:space="preserve">Instytut Podstawowych Problemów Techniki (IPPT PAN) </w:t>
      </w:r>
    </w:p>
    <w:p w14:paraId="6FFEEAC5" w14:textId="77777777" w:rsidR="005C587D" w:rsidRPr="003B57D9" w:rsidRDefault="005C587D" w:rsidP="00E859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3B57D9">
        <w:rPr>
          <w:rFonts w:eastAsia="Calibri" w:cs="Arial"/>
        </w:rPr>
        <w:t>Instytut Wysokich Ciśnień (IWC PAN)</w:t>
      </w:r>
    </w:p>
    <w:p w14:paraId="21816B39" w14:textId="77777777" w:rsidR="005C587D" w:rsidRPr="003B57D9" w:rsidRDefault="005C587D" w:rsidP="00E859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3B57D9">
        <w:rPr>
          <w:rFonts w:eastAsia="Calibri" w:cs="Arial"/>
        </w:rPr>
        <w:t>Instytut Biocybernetyki i Inżynierii Biomedycznej (IBIB PAN)</w:t>
      </w:r>
    </w:p>
    <w:p w14:paraId="7CFB33A8" w14:textId="77777777" w:rsidR="005C587D" w:rsidRPr="003B57D9" w:rsidRDefault="005C587D" w:rsidP="003B57D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14:paraId="4BF9BEF3" w14:textId="149C7A1F" w:rsidR="005C587D" w:rsidRPr="003B57D9" w:rsidRDefault="005C587D" w:rsidP="003B57D9">
      <w:pPr>
        <w:spacing w:after="0"/>
        <w:jc w:val="both"/>
      </w:pPr>
      <w:r w:rsidRPr="003B57D9">
        <w:t xml:space="preserve">Dzięki synergii potencjału wybitnych naukowców z możliwościami sieci laboratoriów wyposażonych </w:t>
      </w:r>
      <w:r w:rsidR="00AE6F8D">
        <w:br/>
      </w:r>
      <w:r w:rsidRPr="003B57D9">
        <w:t>w specjalistyczną aparaturę najwyższej klasy</w:t>
      </w:r>
      <w:r w:rsidR="00FF456D" w:rsidRPr="003B57D9">
        <w:t xml:space="preserve">, naukowcy CePT mogą </w:t>
      </w:r>
      <w:r w:rsidRPr="003B57D9">
        <w:t>tworzyć nową jakość w medycynie</w:t>
      </w:r>
      <w:r w:rsidR="00AE6F8D">
        <w:br/>
      </w:r>
      <w:r w:rsidRPr="003B57D9">
        <w:t>i rozwiązywać problemy wielokrotnie bardziej złożone niż dotychczas</w:t>
      </w:r>
      <w:r w:rsidR="00E773A7" w:rsidRPr="003B57D9">
        <w:t xml:space="preserve"> i przekraczać </w:t>
      </w:r>
      <w:r w:rsidR="00E773A7" w:rsidRPr="003B57D9">
        <w:rPr>
          <w:rFonts w:cs="Verdana"/>
        </w:rPr>
        <w:t>bariery, które ograniczały do tej pory możliwości badawcze poszczególnych wydziałów, uczelni i instytutów.</w:t>
      </w:r>
      <w:r w:rsidRPr="003B57D9">
        <w:t xml:space="preserve"> </w:t>
      </w:r>
      <w:r w:rsidR="00FF456D" w:rsidRPr="003B57D9">
        <w:t>F</w:t>
      </w:r>
      <w:r w:rsidRPr="003B57D9">
        <w:t xml:space="preserve">izycy, chemicy, biolodzy, informatycy, fizjolodzy, farmakolodzy, inżynierowie biomedyczni i klinicyści pracują nad rozwiązaniem problemów „od poziomu molekularnego do łóżka chorego”. </w:t>
      </w:r>
    </w:p>
    <w:p w14:paraId="471F4120" w14:textId="77777777" w:rsidR="005C587D" w:rsidRPr="003B57D9" w:rsidRDefault="005C587D" w:rsidP="003B57D9">
      <w:pPr>
        <w:spacing w:after="0"/>
        <w:jc w:val="both"/>
      </w:pPr>
    </w:p>
    <w:p w14:paraId="15124218" w14:textId="77777777" w:rsidR="00E773A7" w:rsidRPr="003B57D9" w:rsidRDefault="005C587D" w:rsidP="003B57D9">
      <w:pPr>
        <w:spacing w:after="0"/>
        <w:jc w:val="both"/>
        <w:rPr>
          <w:rFonts w:cs="Verdana"/>
        </w:rPr>
      </w:pPr>
      <w:r w:rsidRPr="003B57D9">
        <w:t>Pr</w:t>
      </w:r>
      <w:r w:rsidR="00FF456D" w:rsidRPr="003B57D9">
        <w:t xml:space="preserve">ace badawcze prowadzone są </w:t>
      </w:r>
      <w:r w:rsidRPr="003B57D9">
        <w:t xml:space="preserve">m.in. w obszarze </w:t>
      </w:r>
      <w:r w:rsidRPr="003B57D9">
        <w:rPr>
          <w:rFonts w:cs="Calibri"/>
        </w:rPr>
        <w:t xml:space="preserve">fizyko-chemii i nanotechnologii biomateriałów, nanomedycyny, inżynierii biomedycznej, biotechnologii molekularnej, genomiki, neurobiologii, biochemii, fizjologii, patofizjologii, farmakologii, farmakodynamiki, farmakogenomiki i farmakognozji. Badania realizowane są na </w:t>
      </w:r>
      <w:r w:rsidRPr="003B57D9">
        <w:t xml:space="preserve">trzech poziomach: badania podstawowe, badania dotyczące nowych metod diagnostycznych i nowych podejść terapeutycznych. </w:t>
      </w:r>
    </w:p>
    <w:p w14:paraId="787E418C" w14:textId="77777777" w:rsidR="00E773A7" w:rsidRPr="003B57D9" w:rsidRDefault="00E773A7" w:rsidP="003B57D9">
      <w:pPr>
        <w:spacing w:after="0"/>
        <w:jc w:val="both"/>
        <w:rPr>
          <w:rFonts w:eastAsia="Calibri" w:cs="Calibri"/>
        </w:rPr>
      </w:pPr>
    </w:p>
    <w:p w14:paraId="1EA585DB" w14:textId="77777777" w:rsidR="00E773A7" w:rsidRPr="003B57D9" w:rsidRDefault="00E773A7" w:rsidP="003B57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 w:rsidRPr="003B57D9">
        <w:rPr>
          <w:rFonts w:cs="Calibri"/>
        </w:rPr>
        <w:lastRenderedPageBreak/>
        <w:t>Prace naukowo-badawcze prowadzone są w ramach następujących centrów naukowych:</w:t>
      </w:r>
    </w:p>
    <w:p w14:paraId="4F0CEEE9" w14:textId="77777777" w:rsidR="00E773A7" w:rsidRPr="003B57D9" w:rsidRDefault="00E773A7" w:rsidP="00E85951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3B57D9">
        <w:rPr>
          <w:rFonts w:cs="Calibri"/>
        </w:rPr>
        <w:t xml:space="preserve">Centrum Badań Przedklinicznych Warszawskiego Uniwersytetu Medycznego  (CBP WUM ) </w:t>
      </w:r>
    </w:p>
    <w:p w14:paraId="3E363E01" w14:textId="77777777" w:rsidR="00E773A7" w:rsidRPr="003B57D9" w:rsidRDefault="00E773A7" w:rsidP="00E85951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3B57D9">
        <w:rPr>
          <w:rFonts w:cs="Calibri"/>
        </w:rPr>
        <w:t xml:space="preserve">Pracownia chemii </w:t>
      </w:r>
      <w:smartTag w:uri="urn:schemas-microsoft-com:office:smarttags" w:element="metricconverter">
        <w:smartTagPr>
          <w:attr w:name="ProductID" w:val="11C"/>
        </w:smartTagPr>
        <w:r w:rsidRPr="003B57D9">
          <w:rPr>
            <w:rFonts w:cs="Calibri"/>
          </w:rPr>
          <w:t>11C</w:t>
        </w:r>
      </w:smartTag>
      <w:r w:rsidRPr="003B57D9">
        <w:rPr>
          <w:rFonts w:cs="Calibri"/>
        </w:rPr>
        <w:t xml:space="preserve"> i 15O w ramach Ośrodka Produkcji </w:t>
      </w:r>
      <w:proofErr w:type="spellStart"/>
      <w:r w:rsidRPr="003B57D9">
        <w:rPr>
          <w:rFonts w:cs="Calibri"/>
        </w:rPr>
        <w:t>Radiofarmaceutyków</w:t>
      </w:r>
      <w:proofErr w:type="spellEnd"/>
      <w:r w:rsidRPr="003B57D9">
        <w:rPr>
          <w:rFonts w:cs="Calibri"/>
        </w:rPr>
        <w:t xml:space="preserve"> PET (UW)</w:t>
      </w:r>
    </w:p>
    <w:p w14:paraId="41F592A4" w14:textId="77777777" w:rsidR="00E773A7" w:rsidRPr="003B57D9" w:rsidRDefault="00E773A7" w:rsidP="00E85951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3B57D9">
        <w:rPr>
          <w:rFonts w:cs="Calibri"/>
        </w:rPr>
        <w:t>Centrum Badań Fizyko-Chemicznych Układów i Materiałów o Znaczeniu Biologicznym (UW)</w:t>
      </w:r>
    </w:p>
    <w:p w14:paraId="05077519" w14:textId="77777777" w:rsidR="00E773A7" w:rsidRPr="003B57D9" w:rsidRDefault="00E773A7" w:rsidP="00E85951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3B57D9">
        <w:rPr>
          <w:rFonts w:cs="Calibri"/>
        </w:rPr>
        <w:t>Centrum Wielkoskalowego Modelowania i Przetwarzania Danych Biomedycznych (UW)</w:t>
      </w:r>
    </w:p>
    <w:p w14:paraId="0A23F98E" w14:textId="77777777" w:rsidR="00E773A7" w:rsidRPr="003B57D9" w:rsidRDefault="00E773A7" w:rsidP="00E85951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3B57D9">
        <w:rPr>
          <w:rFonts w:cs="Calibri"/>
        </w:rPr>
        <w:t xml:space="preserve">Centrum Neurobiologii (IBD PAN) </w:t>
      </w:r>
    </w:p>
    <w:p w14:paraId="21297C47" w14:textId="77777777" w:rsidR="00E773A7" w:rsidRPr="003B57D9" w:rsidRDefault="00E773A7" w:rsidP="00E85951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3B57D9">
        <w:rPr>
          <w:rFonts w:cs="Calibri"/>
        </w:rPr>
        <w:t xml:space="preserve">Centrum Technologii Biomedycznych i Fizyki Medycznej (PW) </w:t>
      </w:r>
    </w:p>
    <w:p w14:paraId="4F917267" w14:textId="77777777" w:rsidR="00E773A7" w:rsidRPr="003B57D9" w:rsidRDefault="00E773A7" w:rsidP="00E85951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3B57D9">
        <w:rPr>
          <w:rFonts w:cs="Calibri"/>
        </w:rPr>
        <w:t>Centrum Biotechnologii Molekularnej (IBB PAN)</w:t>
      </w:r>
    </w:p>
    <w:p w14:paraId="19DEC59E" w14:textId="77777777" w:rsidR="00E773A7" w:rsidRPr="003B57D9" w:rsidRDefault="00E773A7" w:rsidP="00E85951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3B57D9">
        <w:rPr>
          <w:rFonts w:cs="Calibri"/>
        </w:rPr>
        <w:t xml:space="preserve">Centrum Medycyny Doświadczalnej (IMDiK PAN) </w:t>
      </w:r>
    </w:p>
    <w:p w14:paraId="124FFCF7" w14:textId="77777777" w:rsidR="00E773A7" w:rsidRPr="003B57D9" w:rsidRDefault="00E773A7" w:rsidP="00E85951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3B57D9">
        <w:rPr>
          <w:rFonts w:cs="Calibri"/>
        </w:rPr>
        <w:t>Centrum Analizy Struktury i Funkcji Białek (MIBMiK)</w:t>
      </w:r>
    </w:p>
    <w:p w14:paraId="21A85CE9" w14:textId="77777777" w:rsidR="00E773A7" w:rsidRPr="003B57D9" w:rsidRDefault="00E773A7" w:rsidP="00E85951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3B57D9">
        <w:rPr>
          <w:rFonts w:cs="Calibri"/>
        </w:rPr>
        <w:t>Centrum Bio-nanomateriałów (IWC  PAN , IPPT PAN , PW)</w:t>
      </w:r>
    </w:p>
    <w:p w14:paraId="53010D91" w14:textId="77777777" w:rsidR="005C587D" w:rsidRPr="003B57D9" w:rsidRDefault="005C587D" w:rsidP="003B57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eastAsia="Calibri" w:cs="Calibri"/>
        </w:rPr>
      </w:pPr>
    </w:p>
    <w:p w14:paraId="6A7252FB" w14:textId="77777777" w:rsidR="005C587D" w:rsidRPr="003B57D9" w:rsidRDefault="005C587D" w:rsidP="003B57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eastAsia="Calibri" w:cs="Arial"/>
          <w:b/>
        </w:rPr>
      </w:pPr>
    </w:p>
    <w:p w14:paraId="3EE6692F" w14:textId="77777777" w:rsidR="00EE1F89" w:rsidRPr="003B57D9" w:rsidRDefault="005C587D" w:rsidP="003B57D9">
      <w:pPr>
        <w:spacing w:after="0"/>
        <w:jc w:val="both"/>
        <w:rPr>
          <w:b/>
        </w:rPr>
      </w:pPr>
      <w:r w:rsidRPr="003B57D9">
        <w:rPr>
          <w:rFonts w:cs="Calibri"/>
          <w:b/>
        </w:rPr>
        <w:t>P</w:t>
      </w:r>
      <w:r w:rsidR="00002DBF" w:rsidRPr="003B57D9">
        <w:rPr>
          <w:b/>
        </w:rPr>
        <w:t>rogram badawczy</w:t>
      </w:r>
      <w:r w:rsidRPr="003B57D9">
        <w:rPr>
          <w:b/>
        </w:rPr>
        <w:t xml:space="preserve"> </w:t>
      </w:r>
      <w:r w:rsidR="00DF6807" w:rsidRPr="003B57D9">
        <w:rPr>
          <w:b/>
        </w:rPr>
        <w:t>CePT</w:t>
      </w:r>
    </w:p>
    <w:p w14:paraId="285E0F89" w14:textId="673D25B6" w:rsidR="007B285E" w:rsidRPr="003B57D9" w:rsidRDefault="007B285E" w:rsidP="003B57D9">
      <w:pPr>
        <w:pStyle w:val="Akapitzlist"/>
        <w:spacing w:after="0"/>
        <w:ind w:left="0"/>
        <w:jc w:val="both"/>
        <w:rPr>
          <w:rFonts w:eastAsia="Calibri" w:cs="Calibri"/>
        </w:rPr>
      </w:pPr>
      <w:r w:rsidRPr="003B57D9">
        <w:rPr>
          <w:shd w:val="clear" w:color="auto" w:fill="FFFFFF"/>
        </w:rPr>
        <w:t xml:space="preserve">CePT stanowi odpowiedź na wyzwanie, jakim dla współczesnego świata nauki i medycyny są </w:t>
      </w:r>
      <w:r w:rsidR="00F639E6" w:rsidRPr="003B57D9">
        <w:rPr>
          <w:shd w:val="clear" w:color="auto" w:fill="FFFFFF"/>
        </w:rPr>
        <w:t xml:space="preserve"> </w:t>
      </w:r>
      <w:r w:rsidRPr="003B57D9">
        <w:rPr>
          <w:shd w:val="clear" w:color="auto" w:fill="FFFFFF"/>
        </w:rPr>
        <w:t>choroby cywilizacyjne</w:t>
      </w:r>
      <w:r w:rsidR="00981E87" w:rsidRPr="003B57D9">
        <w:rPr>
          <w:shd w:val="clear" w:color="auto" w:fill="FFFFFF"/>
        </w:rPr>
        <w:t xml:space="preserve">. Celem, jaki przyświecał twórcom programu badawczego, było stworzenie holistycznego podejścia, które umożliwi walkę z </w:t>
      </w:r>
      <w:r w:rsidR="00706DBD">
        <w:rPr>
          <w:shd w:val="clear" w:color="auto" w:fill="FFFFFF"/>
        </w:rPr>
        <w:t xml:space="preserve">takimi chorobami </w:t>
      </w:r>
      <w:r w:rsidR="00981E87" w:rsidRPr="003B57D9">
        <w:rPr>
          <w:shd w:val="clear" w:color="auto" w:fill="FFFFFF"/>
        </w:rPr>
        <w:t xml:space="preserve"> na kilku płaszczyznach jednocześnie.</w:t>
      </w:r>
      <w:r w:rsidR="002678F1" w:rsidRPr="003B57D9">
        <w:rPr>
          <w:shd w:val="clear" w:color="auto" w:fill="FFFFFF"/>
        </w:rPr>
        <w:t xml:space="preserve"> To </w:t>
      </w:r>
      <w:r w:rsidRPr="003B57D9">
        <w:rPr>
          <w:rFonts w:eastAsia="Calibri" w:cs="Calibri"/>
        </w:rPr>
        <w:t>ponad 120 projektów naukowych, zgrupowanych w konkretnych obszarach badawczych, uwzględnia</w:t>
      </w:r>
      <w:r w:rsidR="002678F1" w:rsidRPr="003B57D9">
        <w:rPr>
          <w:rFonts w:eastAsia="Calibri" w:cs="Calibri"/>
        </w:rPr>
        <w:t>jących</w:t>
      </w:r>
      <w:r w:rsidRPr="003B57D9">
        <w:rPr>
          <w:rFonts w:eastAsia="Calibri" w:cs="Calibri"/>
        </w:rPr>
        <w:t xml:space="preserve"> światowe trendy w rozwoju poszczególnych dziedzin nauki oraz potrzeby społeczno-gospodarcze regionu</w:t>
      </w:r>
      <w:r w:rsidR="00F639E6" w:rsidRPr="003B57D9">
        <w:rPr>
          <w:rFonts w:eastAsia="Calibri" w:cs="Calibri"/>
        </w:rPr>
        <w:t xml:space="preserve"> </w:t>
      </w:r>
      <w:r w:rsidRPr="003B57D9">
        <w:rPr>
          <w:rFonts w:eastAsia="Calibri" w:cs="Calibri"/>
        </w:rPr>
        <w:t xml:space="preserve">i kraju, dzięki czemu możliwe </w:t>
      </w:r>
      <w:r w:rsidR="009539CC" w:rsidRPr="003B57D9">
        <w:rPr>
          <w:rFonts w:eastAsia="Calibri" w:cs="Calibri"/>
        </w:rPr>
        <w:t>jest</w:t>
      </w:r>
      <w:r w:rsidRPr="003B57D9">
        <w:rPr>
          <w:rFonts w:eastAsia="Calibri" w:cs="Calibri"/>
        </w:rPr>
        <w:t xml:space="preserve"> nie tylko pogłębienie wiedzy </w:t>
      </w:r>
      <w:r w:rsidR="00706DBD">
        <w:rPr>
          <w:rFonts w:eastAsia="Calibri" w:cs="Calibri"/>
        </w:rPr>
        <w:t>podstawowej</w:t>
      </w:r>
      <w:r w:rsidRPr="003B57D9">
        <w:rPr>
          <w:rFonts w:eastAsia="Calibri" w:cs="Calibri"/>
        </w:rPr>
        <w:t xml:space="preserve">, ale także wzmocnienie rozwoju gospodarczego </w:t>
      </w:r>
      <w:r w:rsidR="00626C52" w:rsidRPr="003B57D9">
        <w:rPr>
          <w:rFonts w:eastAsia="Calibri" w:cs="Calibri"/>
        </w:rPr>
        <w:t>Polski</w:t>
      </w:r>
      <w:r w:rsidRPr="003B57D9">
        <w:rPr>
          <w:rFonts w:eastAsia="Calibri" w:cs="Calibri"/>
        </w:rPr>
        <w:t xml:space="preserve"> oraz </w:t>
      </w:r>
      <w:r w:rsidR="00706DBD">
        <w:rPr>
          <w:rFonts w:eastAsia="Calibri" w:cs="Calibri"/>
        </w:rPr>
        <w:t>uzyskanie</w:t>
      </w:r>
      <w:r w:rsidR="00706DBD" w:rsidRPr="003B57D9">
        <w:rPr>
          <w:rFonts w:eastAsia="Calibri" w:cs="Calibri"/>
        </w:rPr>
        <w:t xml:space="preserve"> </w:t>
      </w:r>
      <w:r w:rsidRPr="003B57D9">
        <w:rPr>
          <w:rFonts w:eastAsia="Calibri" w:cs="Calibri"/>
        </w:rPr>
        <w:t xml:space="preserve">– w dłuższym </w:t>
      </w:r>
      <w:r w:rsidR="00706DBD">
        <w:rPr>
          <w:rFonts w:eastAsia="Calibri" w:cs="Calibri"/>
        </w:rPr>
        <w:t xml:space="preserve">perspektywie </w:t>
      </w:r>
      <w:r w:rsidRPr="003B57D9">
        <w:rPr>
          <w:rFonts w:eastAsia="Calibri" w:cs="Calibri"/>
        </w:rPr>
        <w:t>czas</w:t>
      </w:r>
      <w:r w:rsidR="00706DBD">
        <w:rPr>
          <w:rFonts w:eastAsia="Calibri" w:cs="Calibri"/>
        </w:rPr>
        <w:t>owej</w:t>
      </w:r>
      <w:r w:rsidRPr="003B57D9">
        <w:rPr>
          <w:rFonts w:eastAsia="Calibri" w:cs="Calibri"/>
        </w:rPr>
        <w:t xml:space="preserve"> – pozytywnego wpływu na jakość opieki zdrowotnej, a także wzmocn</w:t>
      </w:r>
      <w:r w:rsidR="00626C52" w:rsidRPr="003B57D9">
        <w:rPr>
          <w:rFonts w:eastAsia="Calibri" w:cs="Calibri"/>
        </w:rPr>
        <w:t xml:space="preserve">ienie reputacji </w:t>
      </w:r>
      <w:r w:rsidR="00CE6F61" w:rsidRPr="003B57D9">
        <w:rPr>
          <w:rFonts w:eastAsia="Calibri" w:cs="Calibri"/>
        </w:rPr>
        <w:t>polskiej nauki</w:t>
      </w:r>
      <w:r w:rsidR="00706DBD">
        <w:rPr>
          <w:rFonts w:eastAsia="Calibri" w:cs="Calibri"/>
        </w:rPr>
        <w:t xml:space="preserve"> w kraju i na świecie</w:t>
      </w:r>
      <w:r w:rsidRPr="003B57D9">
        <w:rPr>
          <w:rFonts w:eastAsia="Calibri" w:cs="Calibri"/>
        </w:rPr>
        <w:t>.</w:t>
      </w:r>
    </w:p>
    <w:p w14:paraId="3B86BDFB" w14:textId="77777777" w:rsidR="00237919" w:rsidRPr="003B57D9" w:rsidRDefault="00237919" w:rsidP="003B57D9">
      <w:pPr>
        <w:pStyle w:val="Akapitzlist"/>
        <w:spacing w:after="0"/>
        <w:ind w:left="0"/>
        <w:jc w:val="both"/>
        <w:rPr>
          <w:shd w:val="clear" w:color="auto" w:fill="FFFFFF"/>
        </w:rPr>
      </w:pPr>
    </w:p>
    <w:p w14:paraId="4FFC02E4" w14:textId="76D4B6C7" w:rsidR="008C5243" w:rsidRPr="003B57D9" w:rsidRDefault="001C51C7" w:rsidP="003B57D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B57D9">
        <w:rPr>
          <w:rFonts w:asciiTheme="minorHAnsi" w:hAnsiTheme="minorHAnsi"/>
          <w:sz w:val="22"/>
          <w:szCs w:val="22"/>
        </w:rPr>
        <w:t xml:space="preserve">Liderami poszczególnych obszarów badawczych są naukowcy o międzynarodowym dorobku </w:t>
      </w:r>
      <w:r w:rsidR="00A530E3" w:rsidRPr="003B57D9">
        <w:rPr>
          <w:rFonts w:asciiTheme="minorHAnsi" w:hAnsiTheme="minorHAnsi"/>
          <w:sz w:val="22"/>
          <w:szCs w:val="22"/>
        </w:rPr>
        <w:br/>
      </w:r>
      <w:r w:rsidRPr="003B57D9">
        <w:rPr>
          <w:rFonts w:asciiTheme="minorHAnsi" w:hAnsiTheme="minorHAnsi"/>
          <w:sz w:val="22"/>
          <w:szCs w:val="22"/>
        </w:rPr>
        <w:t>i uznaniu, co gwarantuje aktywną współpracę na poziomie krajowym i międzynarodowym</w:t>
      </w:r>
      <w:r w:rsidR="000E4172" w:rsidRPr="003B57D9">
        <w:rPr>
          <w:rFonts w:asciiTheme="minorHAnsi" w:hAnsiTheme="minorHAnsi"/>
          <w:sz w:val="22"/>
          <w:szCs w:val="22"/>
        </w:rPr>
        <w:t xml:space="preserve"> oraz</w:t>
      </w:r>
      <w:r w:rsidRPr="003B57D9">
        <w:rPr>
          <w:rFonts w:asciiTheme="minorHAnsi" w:hAnsiTheme="minorHAnsi"/>
          <w:sz w:val="22"/>
          <w:szCs w:val="22"/>
        </w:rPr>
        <w:t xml:space="preserve"> zainteresowanie projektem wielu młodych badaczy. </w:t>
      </w:r>
      <w:r w:rsidR="008C5243" w:rsidRPr="003B57D9">
        <w:rPr>
          <w:rFonts w:asciiTheme="minorHAnsi" w:hAnsiTheme="minorHAnsi"/>
          <w:sz w:val="22"/>
          <w:szCs w:val="22"/>
        </w:rPr>
        <w:t>Ś</w:t>
      </w:r>
      <w:r w:rsidRPr="003B57D9">
        <w:rPr>
          <w:rFonts w:asciiTheme="minorHAnsi" w:hAnsiTheme="minorHAnsi"/>
          <w:sz w:val="22"/>
          <w:szCs w:val="22"/>
        </w:rPr>
        <w:t xml:space="preserve">cisła współpraca zespołów badawczych oparta </w:t>
      </w:r>
      <w:r w:rsidR="00C15872" w:rsidRPr="003B57D9">
        <w:rPr>
          <w:rFonts w:asciiTheme="minorHAnsi" w:hAnsiTheme="minorHAnsi"/>
          <w:sz w:val="22"/>
          <w:szCs w:val="22"/>
        </w:rPr>
        <w:t>jest</w:t>
      </w:r>
      <w:r w:rsidRPr="003B57D9">
        <w:rPr>
          <w:rFonts w:asciiTheme="minorHAnsi" w:hAnsiTheme="minorHAnsi"/>
          <w:sz w:val="22"/>
          <w:szCs w:val="22"/>
        </w:rPr>
        <w:t xml:space="preserve"> nie tylko na podobieństwie koncepcji, ale również na stosowaniu </w:t>
      </w:r>
      <w:r w:rsidR="00CE505E">
        <w:rPr>
          <w:rFonts w:asciiTheme="minorHAnsi" w:hAnsiTheme="minorHAnsi"/>
          <w:sz w:val="22"/>
          <w:szCs w:val="22"/>
        </w:rPr>
        <w:t xml:space="preserve">różnorodnych </w:t>
      </w:r>
      <w:r w:rsidRPr="003B57D9">
        <w:rPr>
          <w:rFonts w:asciiTheme="minorHAnsi" w:hAnsiTheme="minorHAnsi"/>
          <w:sz w:val="22"/>
          <w:szCs w:val="22"/>
        </w:rPr>
        <w:t xml:space="preserve">metod badawczych. Taka wielopłaszczyznowa współpraca </w:t>
      </w:r>
      <w:r w:rsidR="00C15872" w:rsidRPr="003B57D9">
        <w:rPr>
          <w:rFonts w:asciiTheme="minorHAnsi" w:hAnsiTheme="minorHAnsi"/>
          <w:sz w:val="22"/>
          <w:szCs w:val="22"/>
        </w:rPr>
        <w:t>owocuje</w:t>
      </w:r>
      <w:r w:rsidRPr="003B57D9">
        <w:rPr>
          <w:rFonts w:asciiTheme="minorHAnsi" w:hAnsiTheme="minorHAnsi"/>
          <w:sz w:val="22"/>
          <w:szCs w:val="22"/>
        </w:rPr>
        <w:t xml:space="preserve"> znaczącymi osiągnięciami w obszarach ważnych dla medycyny.  </w:t>
      </w:r>
    </w:p>
    <w:p w14:paraId="1207CA82" w14:textId="77777777" w:rsidR="000E4172" w:rsidRPr="003B57D9" w:rsidRDefault="000E4172" w:rsidP="003B57D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FF0A35C" w14:textId="77777777" w:rsidR="00407438" w:rsidRPr="003B57D9" w:rsidRDefault="00407438" w:rsidP="003B57D9">
      <w:pPr>
        <w:spacing w:after="0"/>
        <w:jc w:val="both"/>
        <w:rPr>
          <w:rFonts w:cs="Calibri"/>
        </w:rPr>
      </w:pPr>
    </w:p>
    <w:p w14:paraId="5DB7DADC" w14:textId="77777777" w:rsidR="006B63F2" w:rsidRPr="003B57D9" w:rsidRDefault="006B63F2" w:rsidP="003B57D9">
      <w:pPr>
        <w:spacing w:after="0"/>
        <w:jc w:val="both"/>
        <w:rPr>
          <w:rFonts w:cs="Arial"/>
        </w:rPr>
      </w:pPr>
    </w:p>
    <w:sectPr w:rsidR="006B63F2" w:rsidRPr="003B57D9" w:rsidSect="0087582A">
      <w:headerReference w:type="default" r:id="rId8"/>
      <w:headerReference w:type="first" r:id="rId9"/>
      <w:footerReference w:type="first" r:id="rId10"/>
      <w:pgSz w:w="11906" w:h="16838"/>
      <w:pgMar w:top="1701" w:right="1247" w:bottom="1247" w:left="124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EB95" w14:textId="77777777" w:rsidR="007901D1" w:rsidRDefault="007901D1" w:rsidP="00991C0B">
      <w:pPr>
        <w:spacing w:after="0" w:line="240" w:lineRule="auto"/>
      </w:pPr>
      <w:r>
        <w:separator/>
      </w:r>
    </w:p>
  </w:endnote>
  <w:endnote w:type="continuationSeparator" w:id="0">
    <w:p w14:paraId="13BD9273" w14:textId="77777777" w:rsidR="007901D1" w:rsidRDefault="007901D1" w:rsidP="0099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F4FF" w14:textId="77777777" w:rsidR="00894949" w:rsidRDefault="008949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09DFABA" wp14:editId="47A86BA4">
          <wp:simplePos x="0" y="0"/>
          <wp:positionH relativeFrom="column">
            <wp:posOffset>-899795</wp:posOffset>
          </wp:positionH>
          <wp:positionV relativeFrom="paragraph">
            <wp:posOffset>-1297305</wp:posOffset>
          </wp:positionV>
          <wp:extent cx="7576820" cy="1679575"/>
          <wp:effectExtent l="0" t="0" r="5080" b="0"/>
          <wp:wrapSquare wrapText="bothSides"/>
          <wp:docPr id="8" name="Obraz 8" descr="stop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67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EC681" w14:textId="77777777" w:rsidR="007901D1" w:rsidRDefault="007901D1" w:rsidP="00991C0B">
      <w:pPr>
        <w:spacing w:after="0" w:line="240" w:lineRule="auto"/>
      </w:pPr>
      <w:r>
        <w:separator/>
      </w:r>
    </w:p>
  </w:footnote>
  <w:footnote w:type="continuationSeparator" w:id="0">
    <w:p w14:paraId="5A1A75B2" w14:textId="77777777" w:rsidR="007901D1" w:rsidRDefault="007901D1" w:rsidP="0099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1270" w14:textId="77777777" w:rsidR="00E228F9" w:rsidRDefault="00E228F9" w:rsidP="00894949">
    <w:pPr>
      <w:pStyle w:val="Nagwek"/>
      <w:tabs>
        <w:tab w:val="clear" w:pos="4536"/>
        <w:tab w:val="clear" w:pos="9072"/>
      </w:tabs>
      <w:ind w:left="1843"/>
      <w:jc w:val="center"/>
      <w:rPr>
        <w:rFonts w:ascii="Arial" w:hAnsi="Arial" w:cs="Arial"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6432" behindDoc="1" locked="0" layoutInCell="1" allowOverlap="1" wp14:anchorId="09CD4CB4" wp14:editId="2404589A">
          <wp:simplePos x="0" y="0"/>
          <wp:positionH relativeFrom="column">
            <wp:posOffset>-58420</wp:posOffset>
          </wp:positionH>
          <wp:positionV relativeFrom="paragraph">
            <wp:posOffset>-31115</wp:posOffset>
          </wp:positionV>
          <wp:extent cx="2390775" cy="464370"/>
          <wp:effectExtent l="0" t="0" r="0" b="0"/>
          <wp:wrapNone/>
          <wp:docPr id="5" name="Obraz 3" descr="!cept_logofu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cept_logofu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891" cy="474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826D4" w14:textId="77777777" w:rsidR="00E228F9" w:rsidRDefault="0087582A" w:rsidP="00894949">
    <w:pPr>
      <w:pStyle w:val="Nagwek"/>
      <w:tabs>
        <w:tab w:val="clear" w:pos="4536"/>
        <w:tab w:val="clear" w:pos="9072"/>
      </w:tabs>
      <w:ind w:left="1843"/>
      <w:jc w:val="center"/>
      <w:rPr>
        <w:rFonts w:ascii="Arial" w:hAnsi="Arial" w:cs="Arial"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C7E329" wp14:editId="70628637">
              <wp:simplePos x="0" y="0"/>
              <wp:positionH relativeFrom="column">
                <wp:posOffset>-990600</wp:posOffset>
              </wp:positionH>
              <wp:positionV relativeFrom="paragraph">
                <wp:posOffset>246380</wp:posOffset>
              </wp:positionV>
              <wp:extent cx="7560310" cy="36195"/>
              <wp:effectExtent l="0" t="0" r="0" b="0"/>
              <wp:wrapNone/>
              <wp:docPr id="60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1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8971D"/>
                          </a:gs>
                          <a:gs pos="100000">
                            <a:srgbClr val="F8971D">
                              <a:gamma/>
                              <a:tint val="20392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9EC27C" id="Prostokąt 15" o:spid="_x0000_s1026" style="position:absolute;margin-left:-78pt;margin-top:19.4pt;width:595.3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" fillcolor="#f8971d" stroked="f">
              <v:fill color2="#feead1" angle="90" focus="100%" type="gradient"/>
            </v:rect>
          </w:pict>
        </mc:Fallback>
      </mc:AlternateContent>
    </w:r>
  </w:p>
  <w:p w14:paraId="2E16928C" w14:textId="77777777" w:rsidR="00E228F9" w:rsidRPr="00A22637" w:rsidRDefault="00E228F9" w:rsidP="00894949">
    <w:pPr>
      <w:pStyle w:val="Nagwek"/>
      <w:tabs>
        <w:tab w:val="clear" w:pos="4536"/>
        <w:tab w:val="clear" w:pos="9072"/>
      </w:tabs>
      <w:ind w:left="1843"/>
      <w:jc w:val="center"/>
      <w:rPr>
        <w:rFonts w:ascii="Arial" w:hAnsi="Arial" w:cs="Arial"/>
        <w:sz w:val="36"/>
        <w:szCs w:val="36"/>
      </w:rPr>
    </w:pPr>
  </w:p>
  <w:p w14:paraId="3300BE55" w14:textId="77777777" w:rsidR="00991C0B" w:rsidRDefault="00991C0B" w:rsidP="00E228F9">
    <w:pPr>
      <w:pStyle w:val="Nagwek"/>
      <w:tabs>
        <w:tab w:val="clear" w:pos="4536"/>
        <w:tab w:val="clear" w:pos="9072"/>
        <w:tab w:val="left" w:pos="40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DA7" w14:textId="77777777" w:rsidR="00894949" w:rsidRDefault="00894949" w:rsidP="00894949">
    <w:pPr>
      <w:pStyle w:val="Nagwek"/>
      <w:tabs>
        <w:tab w:val="clear" w:pos="4536"/>
        <w:tab w:val="clear" w:pos="9072"/>
      </w:tabs>
      <w:ind w:left="1843"/>
      <w:jc w:val="center"/>
      <w:rPr>
        <w:rFonts w:ascii="Arial" w:hAnsi="Arial" w:cs="Arial"/>
        <w:sz w:val="36"/>
        <w:szCs w:val="36"/>
      </w:rPr>
    </w:pPr>
    <w:r w:rsidRPr="00545CA9">
      <w:rPr>
        <w:b/>
        <w:noProof/>
        <w:color w:val="C00000"/>
        <w:sz w:val="32"/>
        <w:lang w:eastAsia="pl-PL"/>
      </w:rPr>
      <w:drawing>
        <wp:anchor distT="0" distB="0" distL="114300" distR="114300" simplePos="0" relativeHeight="251662336" behindDoc="1" locked="0" layoutInCell="1" allowOverlap="1" wp14:anchorId="0EC3E285" wp14:editId="0BD5C995">
          <wp:simplePos x="0" y="0"/>
          <wp:positionH relativeFrom="column">
            <wp:posOffset>5490845</wp:posOffset>
          </wp:positionH>
          <wp:positionV relativeFrom="paragraph">
            <wp:posOffset>150495</wp:posOffset>
          </wp:positionV>
          <wp:extent cx="895350" cy="616585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4234" t="7383" r="1277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23A314A0" wp14:editId="425AFA25">
          <wp:simplePos x="0" y="0"/>
          <wp:positionH relativeFrom="column">
            <wp:posOffset>-61595</wp:posOffset>
          </wp:positionH>
          <wp:positionV relativeFrom="paragraph">
            <wp:posOffset>-30480</wp:posOffset>
          </wp:positionV>
          <wp:extent cx="3524250" cy="684530"/>
          <wp:effectExtent l="0" t="0" r="0" b="1270"/>
          <wp:wrapNone/>
          <wp:docPr id="7" name="Obraz 7" descr="!cept_logofu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cept_logoful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EF1580" w14:textId="77777777" w:rsidR="00894949" w:rsidRDefault="00894949" w:rsidP="00894949">
    <w:pPr>
      <w:pStyle w:val="Nagwek"/>
      <w:tabs>
        <w:tab w:val="clear" w:pos="4536"/>
        <w:tab w:val="clear" w:pos="9072"/>
      </w:tabs>
      <w:ind w:left="1843"/>
      <w:jc w:val="center"/>
      <w:rPr>
        <w:rFonts w:ascii="Arial" w:hAnsi="Arial" w:cs="Arial"/>
        <w:sz w:val="36"/>
        <w:szCs w:val="36"/>
      </w:rPr>
    </w:pPr>
  </w:p>
  <w:p w14:paraId="6618B46D" w14:textId="77777777" w:rsidR="00894949" w:rsidRPr="00A22637" w:rsidRDefault="00C15872" w:rsidP="00894949">
    <w:pPr>
      <w:pStyle w:val="Nagwek"/>
      <w:tabs>
        <w:tab w:val="clear" w:pos="4536"/>
        <w:tab w:val="clear" w:pos="9072"/>
      </w:tabs>
      <w:ind w:left="1843"/>
      <w:jc w:val="center"/>
      <w:rPr>
        <w:rFonts w:ascii="Arial" w:hAnsi="Arial" w:cs="Arial"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B23E0" wp14:editId="72DC1852">
              <wp:simplePos x="0" y="0"/>
              <wp:positionH relativeFrom="column">
                <wp:posOffset>-990600</wp:posOffset>
              </wp:positionH>
              <wp:positionV relativeFrom="paragraph">
                <wp:posOffset>212090</wp:posOffset>
              </wp:positionV>
              <wp:extent cx="7560310" cy="36195"/>
              <wp:effectExtent l="0" t="0" r="0" b="0"/>
              <wp:wrapNone/>
              <wp:docPr id="59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1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8971D"/>
                          </a:gs>
                          <a:gs pos="100000">
                            <a:srgbClr val="F8971D">
                              <a:gamma/>
                              <a:tint val="20392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9ABC5" id="Prostokąt 15" o:spid="_x0000_s1026" style="position:absolute;margin-left:-78pt;margin-top:16.7pt;width:595.3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" fillcolor="#f8971d" stroked="f">
              <v:fill color2="#feead1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61E8"/>
    <w:multiLevelType w:val="hybridMultilevel"/>
    <w:tmpl w:val="7A707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79F4"/>
    <w:multiLevelType w:val="hybridMultilevel"/>
    <w:tmpl w:val="95FA3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4CF1"/>
    <w:multiLevelType w:val="hybridMultilevel"/>
    <w:tmpl w:val="2054A7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C26D5"/>
    <w:multiLevelType w:val="hybridMultilevel"/>
    <w:tmpl w:val="CB32D5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52B0"/>
    <w:multiLevelType w:val="hybridMultilevel"/>
    <w:tmpl w:val="F1640C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845A7"/>
    <w:multiLevelType w:val="hybridMultilevel"/>
    <w:tmpl w:val="AED24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B0212"/>
    <w:multiLevelType w:val="hybridMultilevel"/>
    <w:tmpl w:val="21C26DF2"/>
    <w:lvl w:ilvl="0" w:tplc="DD92BA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954D3"/>
    <w:multiLevelType w:val="hybridMultilevel"/>
    <w:tmpl w:val="CF4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6F58"/>
    <w:multiLevelType w:val="hybridMultilevel"/>
    <w:tmpl w:val="C0A05C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C657E5"/>
    <w:multiLevelType w:val="hybridMultilevel"/>
    <w:tmpl w:val="6B60A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DA5F78"/>
    <w:multiLevelType w:val="hybridMultilevel"/>
    <w:tmpl w:val="9000E3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0141A"/>
    <w:multiLevelType w:val="hybridMultilevel"/>
    <w:tmpl w:val="987EAA84"/>
    <w:lvl w:ilvl="0" w:tplc="266C41B6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0605D"/>
    <w:multiLevelType w:val="hybridMultilevel"/>
    <w:tmpl w:val="454A8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0B"/>
    <w:rsid w:val="0000026A"/>
    <w:rsid w:val="00000754"/>
    <w:rsid w:val="00002DBF"/>
    <w:rsid w:val="00025331"/>
    <w:rsid w:val="000269AD"/>
    <w:rsid w:val="00027C39"/>
    <w:rsid w:val="000322DF"/>
    <w:rsid w:val="0003390B"/>
    <w:rsid w:val="000350CD"/>
    <w:rsid w:val="0004276E"/>
    <w:rsid w:val="00043759"/>
    <w:rsid w:val="00043E7E"/>
    <w:rsid w:val="00044698"/>
    <w:rsid w:val="00046913"/>
    <w:rsid w:val="00047154"/>
    <w:rsid w:val="0005295E"/>
    <w:rsid w:val="00054ABD"/>
    <w:rsid w:val="0005703B"/>
    <w:rsid w:val="000931DA"/>
    <w:rsid w:val="000A25F9"/>
    <w:rsid w:val="000A548E"/>
    <w:rsid w:val="000C32F4"/>
    <w:rsid w:val="000C5E8B"/>
    <w:rsid w:val="000D0E4E"/>
    <w:rsid w:val="000D31F5"/>
    <w:rsid w:val="000D5981"/>
    <w:rsid w:val="000D61A6"/>
    <w:rsid w:val="000E23D9"/>
    <w:rsid w:val="000E3FF2"/>
    <w:rsid w:val="000E411E"/>
    <w:rsid w:val="000E4172"/>
    <w:rsid w:val="000F11D3"/>
    <w:rsid w:val="000F3424"/>
    <w:rsid w:val="000F76AE"/>
    <w:rsid w:val="001024CD"/>
    <w:rsid w:val="001030DA"/>
    <w:rsid w:val="00104732"/>
    <w:rsid w:val="00104C33"/>
    <w:rsid w:val="00107BB2"/>
    <w:rsid w:val="00111BD5"/>
    <w:rsid w:val="0011298F"/>
    <w:rsid w:val="0011421B"/>
    <w:rsid w:val="00116402"/>
    <w:rsid w:val="0012366F"/>
    <w:rsid w:val="00125AD3"/>
    <w:rsid w:val="0013080F"/>
    <w:rsid w:val="00135A61"/>
    <w:rsid w:val="00140929"/>
    <w:rsid w:val="00144007"/>
    <w:rsid w:val="0014579B"/>
    <w:rsid w:val="001548E6"/>
    <w:rsid w:val="00166F1D"/>
    <w:rsid w:val="001727D4"/>
    <w:rsid w:val="001752A9"/>
    <w:rsid w:val="001834FA"/>
    <w:rsid w:val="00193960"/>
    <w:rsid w:val="001A402D"/>
    <w:rsid w:val="001B1573"/>
    <w:rsid w:val="001B719B"/>
    <w:rsid w:val="001B7CD6"/>
    <w:rsid w:val="001B7D51"/>
    <w:rsid w:val="001C3A89"/>
    <w:rsid w:val="001C4218"/>
    <w:rsid w:val="001C51C7"/>
    <w:rsid w:val="001C7656"/>
    <w:rsid w:val="001D04D3"/>
    <w:rsid w:val="001D38AA"/>
    <w:rsid w:val="001F3D0A"/>
    <w:rsid w:val="00202558"/>
    <w:rsid w:val="00212E9E"/>
    <w:rsid w:val="002144C5"/>
    <w:rsid w:val="00217467"/>
    <w:rsid w:val="00222B03"/>
    <w:rsid w:val="002238A9"/>
    <w:rsid w:val="002260B6"/>
    <w:rsid w:val="00234FC3"/>
    <w:rsid w:val="00237919"/>
    <w:rsid w:val="0024513A"/>
    <w:rsid w:val="00251AD8"/>
    <w:rsid w:val="002520B8"/>
    <w:rsid w:val="00254029"/>
    <w:rsid w:val="002546C3"/>
    <w:rsid w:val="00254D24"/>
    <w:rsid w:val="00255ED1"/>
    <w:rsid w:val="002562E0"/>
    <w:rsid w:val="00262DC8"/>
    <w:rsid w:val="002678F1"/>
    <w:rsid w:val="0027097C"/>
    <w:rsid w:val="00273C44"/>
    <w:rsid w:val="002775F8"/>
    <w:rsid w:val="00283083"/>
    <w:rsid w:val="0028489A"/>
    <w:rsid w:val="002976D8"/>
    <w:rsid w:val="002A4774"/>
    <w:rsid w:val="002B3483"/>
    <w:rsid w:val="002D3F5D"/>
    <w:rsid w:val="002D6A25"/>
    <w:rsid w:val="002D79E4"/>
    <w:rsid w:val="002E0501"/>
    <w:rsid w:val="002E1AE7"/>
    <w:rsid w:val="002F0D55"/>
    <w:rsid w:val="002F23B4"/>
    <w:rsid w:val="00302127"/>
    <w:rsid w:val="00302183"/>
    <w:rsid w:val="00303967"/>
    <w:rsid w:val="00303A7D"/>
    <w:rsid w:val="00305A14"/>
    <w:rsid w:val="003101AE"/>
    <w:rsid w:val="0031288F"/>
    <w:rsid w:val="00323F3B"/>
    <w:rsid w:val="003328F0"/>
    <w:rsid w:val="00345D93"/>
    <w:rsid w:val="00362372"/>
    <w:rsid w:val="00363725"/>
    <w:rsid w:val="003673DF"/>
    <w:rsid w:val="00373F16"/>
    <w:rsid w:val="00374401"/>
    <w:rsid w:val="003800DB"/>
    <w:rsid w:val="00380C2E"/>
    <w:rsid w:val="00381261"/>
    <w:rsid w:val="00381CAD"/>
    <w:rsid w:val="00397929"/>
    <w:rsid w:val="003A3CA9"/>
    <w:rsid w:val="003A4FF6"/>
    <w:rsid w:val="003A5372"/>
    <w:rsid w:val="003B56A7"/>
    <w:rsid w:val="003B57D9"/>
    <w:rsid w:val="003C5EDD"/>
    <w:rsid w:val="003C7931"/>
    <w:rsid w:val="003E0D2C"/>
    <w:rsid w:val="003E3638"/>
    <w:rsid w:val="003E39A0"/>
    <w:rsid w:val="003E4828"/>
    <w:rsid w:val="003F307C"/>
    <w:rsid w:val="003F3315"/>
    <w:rsid w:val="003F5C00"/>
    <w:rsid w:val="003F6232"/>
    <w:rsid w:val="00400B5B"/>
    <w:rsid w:val="00407438"/>
    <w:rsid w:val="00410779"/>
    <w:rsid w:val="0041556C"/>
    <w:rsid w:val="00417BDD"/>
    <w:rsid w:val="004248B6"/>
    <w:rsid w:val="00437402"/>
    <w:rsid w:val="00443470"/>
    <w:rsid w:val="00446C2C"/>
    <w:rsid w:val="00454BD1"/>
    <w:rsid w:val="00456B25"/>
    <w:rsid w:val="004619BC"/>
    <w:rsid w:val="00466123"/>
    <w:rsid w:val="004726F5"/>
    <w:rsid w:val="004767EC"/>
    <w:rsid w:val="00481A0B"/>
    <w:rsid w:val="00482DDC"/>
    <w:rsid w:val="004842E0"/>
    <w:rsid w:val="004863FC"/>
    <w:rsid w:val="004870CC"/>
    <w:rsid w:val="00491335"/>
    <w:rsid w:val="00493736"/>
    <w:rsid w:val="00495078"/>
    <w:rsid w:val="004A0BF1"/>
    <w:rsid w:val="004A2850"/>
    <w:rsid w:val="004A4A04"/>
    <w:rsid w:val="004B3BC5"/>
    <w:rsid w:val="004B4D03"/>
    <w:rsid w:val="004B5E1D"/>
    <w:rsid w:val="004C233E"/>
    <w:rsid w:val="004C3B64"/>
    <w:rsid w:val="004C4C78"/>
    <w:rsid w:val="004C56EA"/>
    <w:rsid w:val="004C6A69"/>
    <w:rsid w:val="004E3B2D"/>
    <w:rsid w:val="004F2D2E"/>
    <w:rsid w:val="005004E8"/>
    <w:rsid w:val="00500911"/>
    <w:rsid w:val="00506556"/>
    <w:rsid w:val="00507346"/>
    <w:rsid w:val="00511A78"/>
    <w:rsid w:val="005136AC"/>
    <w:rsid w:val="005141BC"/>
    <w:rsid w:val="00534D03"/>
    <w:rsid w:val="00537548"/>
    <w:rsid w:val="005446CF"/>
    <w:rsid w:val="00546C6A"/>
    <w:rsid w:val="00550093"/>
    <w:rsid w:val="00561461"/>
    <w:rsid w:val="0057712F"/>
    <w:rsid w:val="00582626"/>
    <w:rsid w:val="00591906"/>
    <w:rsid w:val="00595185"/>
    <w:rsid w:val="005A5F5B"/>
    <w:rsid w:val="005C0243"/>
    <w:rsid w:val="005C587D"/>
    <w:rsid w:val="005C5DE8"/>
    <w:rsid w:val="005C7B96"/>
    <w:rsid w:val="005E25FC"/>
    <w:rsid w:val="005E60D7"/>
    <w:rsid w:val="005F2061"/>
    <w:rsid w:val="00602994"/>
    <w:rsid w:val="00603B9E"/>
    <w:rsid w:val="006074F7"/>
    <w:rsid w:val="0061149B"/>
    <w:rsid w:val="0061264B"/>
    <w:rsid w:val="00612CE7"/>
    <w:rsid w:val="00614558"/>
    <w:rsid w:val="006167D1"/>
    <w:rsid w:val="00623627"/>
    <w:rsid w:val="00623A6E"/>
    <w:rsid w:val="0062611D"/>
    <w:rsid w:val="00626C52"/>
    <w:rsid w:val="00630B4B"/>
    <w:rsid w:val="00632268"/>
    <w:rsid w:val="0063330B"/>
    <w:rsid w:val="0064007F"/>
    <w:rsid w:val="006531FC"/>
    <w:rsid w:val="0065421B"/>
    <w:rsid w:val="00654FD5"/>
    <w:rsid w:val="0065575A"/>
    <w:rsid w:val="00666ED8"/>
    <w:rsid w:val="00667B16"/>
    <w:rsid w:val="00667BD3"/>
    <w:rsid w:val="00670401"/>
    <w:rsid w:val="0067113E"/>
    <w:rsid w:val="006773F7"/>
    <w:rsid w:val="006848B7"/>
    <w:rsid w:val="00684EA1"/>
    <w:rsid w:val="0068567E"/>
    <w:rsid w:val="00697141"/>
    <w:rsid w:val="006A4523"/>
    <w:rsid w:val="006B63F2"/>
    <w:rsid w:val="006C5980"/>
    <w:rsid w:val="006D0AF7"/>
    <w:rsid w:val="006D21A6"/>
    <w:rsid w:val="006D7A69"/>
    <w:rsid w:val="006F0FE7"/>
    <w:rsid w:val="006F170C"/>
    <w:rsid w:val="006F41EA"/>
    <w:rsid w:val="0070015F"/>
    <w:rsid w:val="00704D1D"/>
    <w:rsid w:val="00706DBD"/>
    <w:rsid w:val="00706DF7"/>
    <w:rsid w:val="00716014"/>
    <w:rsid w:val="00730CFC"/>
    <w:rsid w:val="0073334B"/>
    <w:rsid w:val="00735D89"/>
    <w:rsid w:val="007417BF"/>
    <w:rsid w:val="00745087"/>
    <w:rsid w:val="0074716F"/>
    <w:rsid w:val="0075318E"/>
    <w:rsid w:val="007571BC"/>
    <w:rsid w:val="00763A3C"/>
    <w:rsid w:val="00764878"/>
    <w:rsid w:val="0076592E"/>
    <w:rsid w:val="00766846"/>
    <w:rsid w:val="00766CAC"/>
    <w:rsid w:val="00770C1F"/>
    <w:rsid w:val="00776DFD"/>
    <w:rsid w:val="00780A91"/>
    <w:rsid w:val="007901D1"/>
    <w:rsid w:val="007A6412"/>
    <w:rsid w:val="007B00F3"/>
    <w:rsid w:val="007B01EC"/>
    <w:rsid w:val="007B052D"/>
    <w:rsid w:val="007B285E"/>
    <w:rsid w:val="007B2882"/>
    <w:rsid w:val="007B3F18"/>
    <w:rsid w:val="007C4A91"/>
    <w:rsid w:val="007D3D77"/>
    <w:rsid w:val="007D7CFB"/>
    <w:rsid w:val="007F348E"/>
    <w:rsid w:val="007F3E8C"/>
    <w:rsid w:val="007F78E5"/>
    <w:rsid w:val="00800CBB"/>
    <w:rsid w:val="00814B0F"/>
    <w:rsid w:val="00822990"/>
    <w:rsid w:val="00832E81"/>
    <w:rsid w:val="00834C1D"/>
    <w:rsid w:val="00840BA6"/>
    <w:rsid w:val="00840E44"/>
    <w:rsid w:val="00850AC8"/>
    <w:rsid w:val="008514EC"/>
    <w:rsid w:val="00851618"/>
    <w:rsid w:val="00853EBF"/>
    <w:rsid w:val="00855633"/>
    <w:rsid w:val="008562F6"/>
    <w:rsid w:val="00860421"/>
    <w:rsid w:val="008604DE"/>
    <w:rsid w:val="00874934"/>
    <w:rsid w:val="0087582A"/>
    <w:rsid w:val="008801BE"/>
    <w:rsid w:val="00881959"/>
    <w:rsid w:val="00884FC4"/>
    <w:rsid w:val="0088761D"/>
    <w:rsid w:val="00887EBC"/>
    <w:rsid w:val="00891099"/>
    <w:rsid w:val="00892BBC"/>
    <w:rsid w:val="00894949"/>
    <w:rsid w:val="008952C9"/>
    <w:rsid w:val="00896501"/>
    <w:rsid w:val="008A3000"/>
    <w:rsid w:val="008A3609"/>
    <w:rsid w:val="008A7701"/>
    <w:rsid w:val="008B25FC"/>
    <w:rsid w:val="008B2911"/>
    <w:rsid w:val="008C19C3"/>
    <w:rsid w:val="008C4774"/>
    <w:rsid w:val="008C5243"/>
    <w:rsid w:val="008D1C6B"/>
    <w:rsid w:val="008D4B86"/>
    <w:rsid w:val="008D5480"/>
    <w:rsid w:val="008D6872"/>
    <w:rsid w:val="008D744C"/>
    <w:rsid w:val="008E15EB"/>
    <w:rsid w:val="008F0BE6"/>
    <w:rsid w:val="008F4678"/>
    <w:rsid w:val="008F5E2F"/>
    <w:rsid w:val="009013B4"/>
    <w:rsid w:val="00901F7E"/>
    <w:rsid w:val="009024B7"/>
    <w:rsid w:val="009029CB"/>
    <w:rsid w:val="00905D9D"/>
    <w:rsid w:val="00907AB7"/>
    <w:rsid w:val="0091663E"/>
    <w:rsid w:val="00916918"/>
    <w:rsid w:val="00932442"/>
    <w:rsid w:val="0093352D"/>
    <w:rsid w:val="00935BBC"/>
    <w:rsid w:val="00936AEF"/>
    <w:rsid w:val="00941977"/>
    <w:rsid w:val="009442B6"/>
    <w:rsid w:val="00947C61"/>
    <w:rsid w:val="00952BF7"/>
    <w:rsid w:val="009539CC"/>
    <w:rsid w:val="00970630"/>
    <w:rsid w:val="0097066B"/>
    <w:rsid w:val="00981E87"/>
    <w:rsid w:val="00982FCA"/>
    <w:rsid w:val="009877B1"/>
    <w:rsid w:val="00991C0B"/>
    <w:rsid w:val="009933B6"/>
    <w:rsid w:val="0099515F"/>
    <w:rsid w:val="009A630A"/>
    <w:rsid w:val="009B4A4E"/>
    <w:rsid w:val="009B5B26"/>
    <w:rsid w:val="009B6A6B"/>
    <w:rsid w:val="009D22FF"/>
    <w:rsid w:val="009E1562"/>
    <w:rsid w:val="009E16AC"/>
    <w:rsid w:val="009F2200"/>
    <w:rsid w:val="009F35B4"/>
    <w:rsid w:val="00A057E7"/>
    <w:rsid w:val="00A12A0E"/>
    <w:rsid w:val="00A24634"/>
    <w:rsid w:val="00A25233"/>
    <w:rsid w:val="00A2692B"/>
    <w:rsid w:val="00A31B34"/>
    <w:rsid w:val="00A322FD"/>
    <w:rsid w:val="00A32806"/>
    <w:rsid w:val="00A43884"/>
    <w:rsid w:val="00A51F4A"/>
    <w:rsid w:val="00A530E3"/>
    <w:rsid w:val="00A57E62"/>
    <w:rsid w:val="00A61EB7"/>
    <w:rsid w:val="00A63D2B"/>
    <w:rsid w:val="00A804C8"/>
    <w:rsid w:val="00A812DC"/>
    <w:rsid w:val="00A83279"/>
    <w:rsid w:val="00A86492"/>
    <w:rsid w:val="00A868D9"/>
    <w:rsid w:val="00A86C93"/>
    <w:rsid w:val="00A95A30"/>
    <w:rsid w:val="00AA0EA7"/>
    <w:rsid w:val="00AA128C"/>
    <w:rsid w:val="00AA3D56"/>
    <w:rsid w:val="00AA451C"/>
    <w:rsid w:val="00AB1EA2"/>
    <w:rsid w:val="00AD0ADE"/>
    <w:rsid w:val="00AD4D4F"/>
    <w:rsid w:val="00AD6C52"/>
    <w:rsid w:val="00AE3137"/>
    <w:rsid w:val="00AE6F8D"/>
    <w:rsid w:val="00AF0756"/>
    <w:rsid w:val="00B047CB"/>
    <w:rsid w:val="00B0609F"/>
    <w:rsid w:val="00B10505"/>
    <w:rsid w:val="00B148C5"/>
    <w:rsid w:val="00B21FEB"/>
    <w:rsid w:val="00B259DE"/>
    <w:rsid w:val="00B3199C"/>
    <w:rsid w:val="00B323DD"/>
    <w:rsid w:val="00B346A2"/>
    <w:rsid w:val="00B40C41"/>
    <w:rsid w:val="00B46BD5"/>
    <w:rsid w:val="00B515EC"/>
    <w:rsid w:val="00B54201"/>
    <w:rsid w:val="00B56DAB"/>
    <w:rsid w:val="00B61C3B"/>
    <w:rsid w:val="00B61EE0"/>
    <w:rsid w:val="00B61F5E"/>
    <w:rsid w:val="00B751F2"/>
    <w:rsid w:val="00B75BF4"/>
    <w:rsid w:val="00B84173"/>
    <w:rsid w:val="00B9535C"/>
    <w:rsid w:val="00BA08CC"/>
    <w:rsid w:val="00BA5008"/>
    <w:rsid w:val="00BA7B7F"/>
    <w:rsid w:val="00BB2EC2"/>
    <w:rsid w:val="00BB747D"/>
    <w:rsid w:val="00BB7D70"/>
    <w:rsid w:val="00BD23E0"/>
    <w:rsid w:val="00BE3FC2"/>
    <w:rsid w:val="00BF31EA"/>
    <w:rsid w:val="00BF6B76"/>
    <w:rsid w:val="00C00B62"/>
    <w:rsid w:val="00C06BE6"/>
    <w:rsid w:val="00C1219E"/>
    <w:rsid w:val="00C15872"/>
    <w:rsid w:val="00C21675"/>
    <w:rsid w:val="00C26A1D"/>
    <w:rsid w:val="00C32F8C"/>
    <w:rsid w:val="00C35BCB"/>
    <w:rsid w:val="00C36849"/>
    <w:rsid w:val="00C40E0D"/>
    <w:rsid w:val="00C41699"/>
    <w:rsid w:val="00C4345C"/>
    <w:rsid w:val="00C51679"/>
    <w:rsid w:val="00C54472"/>
    <w:rsid w:val="00C54983"/>
    <w:rsid w:val="00C54CC9"/>
    <w:rsid w:val="00C55E69"/>
    <w:rsid w:val="00C650F4"/>
    <w:rsid w:val="00C7252E"/>
    <w:rsid w:val="00C76B8B"/>
    <w:rsid w:val="00C80554"/>
    <w:rsid w:val="00C80E9A"/>
    <w:rsid w:val="00C83A36"/>
    <w:rsid w:val="00C87DD4"/>
    <w:rsid w:val="00C921AF"/>
    <w:rsid w:val="00C93B64"/>
    <w:rsid w:val="00C96137"/>
    <w:rsid w:val="00CA3382"/>
    <w:rsid w:val="00CA6489"/>
    <w:rsid w:val="00CB4E7F"/>
    <w:rsid w:val="00CC49E2"/>
    <w:rsid w:val="00CC4DD6"/>
    <w:rsid w:val="00CD6E05"/>
    <w:rsid w:val="00CE140B"/>
    <w:rsid w:val="00CE505E"/>
    <w:rsid w:val="00CE6F61"/>
    <w:rsid w:val="00CF0109"/>
    <w:rsid w:val="00CF0E3F"/>
    <w:rsid w:val="00D013FD"/>
    <w:rsid w:val="00D075C9"/>
    <w:rsid w:val="00D15FA2"/>
    <w:rsid w:val="00D15FD6"/>
    <w:rsid w:val="00D21099"/>
    <w:rsid w:val="00D21A3E"/>
    <w:rsid w:val="00D227C9"/>
    <w:rsid w:val="00D239A3"/>
    <w:rsid w:val="00D31FD7"/>
    <w:rsid w:val="00D343B9"/>
    <w:rsid w:val="00D460EF"/>
    <w:rsid w:val="00D51B2F"/>
    <w:rsid w:val="00D77940"/>
    <w:rsid w:val="00D838EA"/>
    <w:rsid w:val="00D87BA4"/>
    <w:rsid w:val="00D90007"/>
    <w:rsid w:val="00D908FD"/>
    <w:rsid w:val="00D9175B"/>
    <w:rsid w:val="00D9626E"/>
    <w:rsid w:val="00D96F24"/>
    <w:rsid w:val="00DA4777"/>
    <w:rsid w:val="00DA51E7"/>
    <w:rsid w:val="00DB0A3D"/>
    <w:rsid w:val="00DB2F1D"/>
    <w:rsid w:val="00DD51B7"/>
    <w:rsid w:val="00DD68F7"/>
    <w:rsid w:val="00DE23BF"/>
    <w:rsid w:val="00DE37E4"/>
    <w:rsid w:val="00DE63B9"/>
    <w:rsid w:val="00DF6807"/>
    <w:rsid w:val="00DF77E5"/>
    <w:rsid w:val="00E01205"/>
    <w:rsid w:val="00E228F9"/>
    <w:rsid w:val="00E229D4"/>
    <w:rsid w:val="00E2334F"/>
    <w:rsid w:val="00E35A7D"/>
    <w:rsid w:val="00E469E8"/>
    <w:rsid w:val="00E47A86"/>
    <w:rsid w:val="00E53E3C"/>
    <w:rsid w:val="00E570EE"/>
    <w:rsid w:val="00E716E1"/>
    <w:rsid w:val="00E76013"/>
    <w:rsid w:val="00E773A7"/>
    <w:rsid w:val="00E807EE"/>
    <w:rsid w:val="00E80903"/>
    <w:rsid w:val="00E82B20"/>
    <w:rsid w:val="00E840CD"/>
    <w:rsid w:val="00E85951"/>
    <w:rsid w:val="00E97B3F"/>
    <w:rsid w:val="00EA252C"/>
    <w:rsid w:val="00EA4752"/>
    <w:rsid w:val="00EB6CD4"/>
    <w:rsid w:val="00EC6B50"/>
    <w:rsid w:val="00ED0C5D"/>
    <w:rsid w:val="00ED2C02"/>
    <w:rsid w:val="00ED4CCB"/>
    <w:rsid w:val="00EE1F89"/>
    <w:rsid w:val="00EF2862"/>
    <w:rsid w:val="00EF4757"/>
    <w:rsid w:val="00EF493C"/>
    <w:rsid w:val="00EF4BDD"/>
    <w:rsid w:val="00EF5EDD"/>
    <w:rsid w:val="00EF5EE2"/>
    <w:rsid w:val="00EF6881"/>
    <w:rsid w:val="00F04107"/>
    <w:rsid w:val="00F22A45"/>
    <w:rsid w:val="00F23613"/>
    <w:rsid w:val="00F25FCC"/>
    <w:rsid w:val="00F358CE"/>
    <w:rsid w:val="00F46788"/>
    <w:rsid w:val="00F56B32"/>
    <w:rsid w:val="00F608FF"/>
    <w:rsid w:val="00F609EC"/>
    <w:rsid w:val="00F639E6"/>
    <w:rsid w:val="00F63D06"/>
    <w:rsid w:val="00F6457E"/>
    <w:rsid w:val="00F6610D"/>
    <w:rsid w:val="00F6709F"/>
    <w:rsid w:val="00F71726"/>
    <w:rsid w:val="00F81956"/>
    <w:rsid w:val="00F86259"/>
    <w:rsid w:val="00F934F1"/>
    <w:rsid w:val="00F956A4"/>
    <w:rsid w:val="00FA1D13"/>
    <w:rsid w:val="00FB24CB"/>
    <w:rsid w:val="00FC0EDA"/>
    <w:rsid w:val="00FC2D64"/>
    <w:rsid w:val="00FC7CEE"/>
    <w:rsid w:val="00FD092E"/>
    <w:rsid w:val="00FD3666"/>
    <w:rsid w:val="00FE54B7"/>
    <w:rsid w:val="00FE5FA4"/>
    <w:rsid w:val="00FE613F"/>
    <w:rsid w:val="00FE7316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CE3123"/>
  <w15:docId w15:val="{47513BD1-5CA2-4BD4-B641-C5E999F4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CCB"/>
  </w:style>
  <w:style w:type="paragraph" w:styleId="Nagwek1">
    <w:name w:val="heading 1"/>
    <w:basedOn w:val="Normalny"/>
    <w:link w:val="Nagwek1Znak"/>
    <w:uiPriority w:val="9"/>
    <w:qFormat/>
    <w:rsid w:val="000D6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9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1C0B"/>
  </w:style>
  <w:style w:type="paragraph" w:styleId="Stopka">
    <w:name w:val="footer"/>
    <w:basedOn w:val="Normalny"/>
    <w:link w:val="StopkaZnak"/>
    <w:uiPriority w:val="99"/>
    <w:unhideWhenUsed/>
    <w:rsid w:val="0099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C0B"/>
  </w:style>
  <w:style w:type="paragraph" w:styleId="Akapitzlist">
    <w:name w:val="List Paragraph"/>
    <w:basedOn w:val="Normalny"/>
    <w:uiPriority w:val="34"/>
    <w:qFormat/>
    <w:rsid w:val="00706DF7"/>
    <w:pPr>
      <w:ind w:left="720"/>
      <w:contextualSpacing/>
    </w:pPr>
  </w:style>
  <w:style w:type="table" w:styleId="Siatkatabeli">
    <w:name w:val="Table Grid"/>
    <w:basedOn w:val="Standardowy"/>
    <w:uiPriority w:val="59"/>
    <w:rsid w:val="007F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1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6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0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0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087"/>
    <w:rPr>
      <w:vertAlign w:val="superscript"/>
    </w:rPr>
  </w:style>
  <w:style w:type="character" w:styleId="Hipercze">
    <w:name w:val="Hyperlink"/>
    <w:basedOn w:val="Domylnaczcionkaakapitu"/>
    <w:rsid w:val="00FC0ED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61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D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1A6"/>
    <w:rPr>
      <w:b/>
      <w:bCs/>
    </w:rPr>
  </w:style>
  <w:style w:type="character" w:customStyle="1" w:styleId="apple-converted-space">
    <w:name w:val="apple-converted-space"/>
    <w:basedOn w:val="Domylnaczcionkaakapitu"/>
    <w:rsid w:val="000D61A6"/>
  </w:style>
  <w:style w:type="character" w:customStyle="1" w:styleId="Nagwek3Znak">
    <w:name w:val="Nagłówek 3 Znak"/>
    <w:basedOn w:val="Domylnaczcionkaakapitu"/>
    <w:link w:val="Nagwek3"/>
    <w:uiPriority w:val="9"/>
    <w:rsid w:val="001C5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omylnaczcionkaakapitu"/>
    <w:rsid w:val="006B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9EDD-8073-496F-BE97-5F7E1B71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Marta Głowacka</cp:lastModifiedBy>
  <cp:revision>2</cp:revision>
  <cp:lastPrinted>2014-04-28T16:09:00Z</cp:lastPrinted>
  <dcterms:created xsi:type="dcterms:W3CDTF">2017-10-11T19:17:00Z</dcterms:created>
  <dcterms:modified xsi:type="dcterms:W3CDTF">2017-10-11T19:17:00Z</dcterms:modified>
</cp:coreProperties>
</file>